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23 341 / 86 vom 28. Oktober 2019</w:t>
      </w:r>
    </w:p>
    <w:p>
      <w:r>
        <w:t>BL Gerichte, 2019-10-28, DE</w:t>
      </w:r>
    </w:p>
    <w:p>
      <w:r>
        <w:rPr>
          <w:b/>
        </w:rPr>
        <w:t xml:space="preserve">Quelle: </w:t>
      </w:r>
      <w:r>
        <w:t>https://mcp.opencaselaw.ch/entscheid/bl_gerichte_720 23 341 _ 86</w:t>
      </w:r>
    </w:p>
    <w:p>
      <w:r>
        <w:t>FR: BL_GERICHTE 720 23 341 / 86 du 28 octobre 2019</w:t>
      </w:r>
    </w:p>
    <w:p>
      <w:r>
        <w:t>IT: BL_GERICHTE 720 23 341 / 86 del 28 ottobre 2019</w:t>
      </w:r>
    </w:p>
    <w:p>
      <w:pPr>
        <w:pStyle w:val="Heading2"/>
      </w:pPr>
      <w:r>
        <w:t>Regeste</w:t>
      </w:r>
    </w:p>
    <w:p>
      <w:r>
        <w:t>IV-Rente / Würdigung des medizinischen Sachverhalts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800.-- werden dem Beschwerdeführer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Es wird keine Parteientschädigung zugesprochen. Zufolge Bewilligung der unentgeltlichen Verbeiständung wird dem Rechtsvertreter des Beschwerdeführers ein Honorar in der Höhe von Fr. 2'436.85 (inkl. Auslagen und Mehrwertsteuer von 7,7 % auf Fr. 1'777.50 bzw. von 8,1 % auf Fr. 483.35)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